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287" w:rsidRPr="00412E20" w:rsidRDefault="00922287" w:rsidP="00412E20">
      <w:pPr>
        <w:pStyle w:val="Subtitle"/>
        <w:jc w:val="center"/>
        <w:rPr>
          <w:color w:val="365F91" w:themeColor="accent1" w:themeShade="BF"/>
          <w:sz w:val="28"/>
          <w:szCs w:val="28"/>
          <w:lang w:val="lt-LT"/>
        </w:rPr>
      </w:pPr>
      <w:bookmarkStart w:id="0" w:name="_GoBack"/>
      <w:bookmarkEnd w:id="0"/>
      <w:r w:rsidRPr="00412E20">
        <w:rPr>
          <w:color w:val="365F91" w:themeColor="accent1" w:themeShade="BF"/>
          <w:sz w:val="28"/>
          <w:szCs w:val="28"/>
          <w:lang w:val="lt-LT"/>
        </w:rPr>
        <w:t>Medicinos fakulteto</w:t>
      </w:r>
      <w:r w:rsidRPr="00412E20">
        <w:rPr>
          <w:color w:val="365F91" w:themeColor="accent1" w:themeShade="BF"/>
          <w:sz w:val="28"/>
          <w:szCs w:val="28"/>
          <w:lang w:val="lt-LT"/>
        </w:rPr>
        <w:br/>
        <w:t>Sveikatos mokslų instituto Visuomenės sveikatos katedros</w:t>
      </w:r>
    </w:p>
    <w:p w:rsidR="00922287" w:rsidRPr="00412E20" w:rsidRDefault="00922287" w:rsidP="00412E20">
      <w:pPr>
        <w:pStyle w:val="Subtitle"/>
        <w:jc w:val="center"/>
        <w:rPr>
          <w:color w:val="365F91" w:themeColor="accent1" w:themeShade="BF"/>
          <w:lang w:val="lt-LT"/>
        </w:rPr>
      </w:pPr>
      <w:r w:rsidRPr="00412E20">
        <w:rPr>
          <w:color w:val="365F91" w:themeColor="accent1" w:themeShade="BF"/>
          <w:sz w:val="28"/>
          <w:szCs w:val="28"/>
          <w:lang w:val="lt-LT"/>
        </w:rPr>
        <w:t>Medicinos istorijos ir etikos skyrius</w:t>
      </w:r>
    </w:p>
    <w:p w:rsidR="00922287" w:rsidRPr="00412E20" w:rsidRDefault="00922287" w:rsidP="00412E20">
      <w:pPr>
        <w:pStyle w:val="Subtitle"/>
        <w:jc w:val="center"/>
        <w:rPr>
          <w:color w:val="365F91" w:themeColor="accent1" w:themeShade="BF"/>
          <w:lang w:val="lt-LT"/>
        </w:rPr>
      </w:pPr>
    </w:p>
    <w:p w:rsidR="00922287" w:rsidRPr="00412E20" w:rsidRDefault="00922287" w:rsidP="00412E20">
      <w:pPr>
        <w:pStyle w:val="Subtitle"/>
        <w:jc w:val="center"/>
        <w:rPr>
          <w:b/>
          <w:color w:val="365F91" w:themeColor="accent1" w:themeShade="BF"/>
          <w:sz w:val="28"/>
          <w:szCs w:val="28"/>
          <w:lang w:val="lt-LT"/>
        </w:rPr>
      </w:pPr>
      <w:r w:rsidRPr="00412E20">
        <w:rPr>
          <w:b/>
          <w:color w:val="365F91" w:themeColor="accent1" w:themeShade="BF"/>
          <w:sz w:val="28"/>
          <w:szCs w:val="28"/>
          <w:lang w:val="lt-LT"/>
        </w:rPr>
        <w:t xml:space="preserve">2018 m. gegužės </w:t>
      </w:r>
      <w:r w:rsidR="00577B45">
        <w:rPr>
          <w:b/>
          <w:color w:val="365F91" w:themeColor="accent1" w:themeShade="BF"/>
          <w:sz w:val="28"/>
          <w:szCs w:val="28"/>
          <w:lang w:val="lt-LT"/>
        </w:rPr>
        <w:t>24</w:t>
      </w:r>
      <w:r w:rsidRPr="00412E20">
        <w:rPr>
          <w:b/>
          <w:color w:val="365F91" w:themeColor="accent1" w:themeShade="BF"/>
          <w:sz w:val="28"/>
          <w:szCs w:val="28"/>
          <w:lang w:val="lt-LT"/>
        </w:rPr>
        <w:t xml:space="preserve"> d.</w:t>
      </w:r>
    </w:p>
    <w:p w:rsidR="00922287" w:rsidRPr="00412E20" w:rsidRDefault="00577B45" w:rsidP="00412E20">
      <w:pPr>
        <w:pStyle w:val="Subtitle"/>
        <w:jc w:val="center"/>
        <w:rPr>
          <w:color w:val="365F91" w:themeColor="accent1" w:themeShade="BF"/>
          <w:sz w:val="28"/>
          <w:szCs w:val="28"/>
          <w:lang w:val="lt-LT"/>
        </w:rPr>
      </w:pPr>
      <w:r>
        <w:rPr>
          <w:color w:val="365F91" w:themeColor="accent1" w:themeShade="BF"/>
          <w:sz w:val="28"/>
          <w:szCs w:val="28"/>
          <w:lang w:val="lt-LT"/>
        </w:rPr>
        <w:t>15</w:t>
      </w:r>
      <w:r w:rsidR="00922287" w:rsidRPr="00412E20">
        <w:rPr>
          <w:color w:val="365F91" w:themeColor="accent1" w:themeShade="BF"/>
          <w:sz w:val="28"/>
          <w:szCs w:val="28"/>
          <w:lang w:val="lt-LT"/>
        </w:rPr>
        <w:t xml:space="preserve"> val.</w:t>
      </w:r>
    </w:p>
    <w:p w:rsidR="00922287" w:rsidRPr="00412E20" w:rsidRDefault="00922287" w:rsidP="00412E20">
      <w:pPr>
        <w:pStyle w:val="Subtitle"/>
        <w:jc w:val="center"/>
        <w:rPr>
          <w:color w:val="365F91" w:themeColor="accent1" w:themeShade="BF"/>
          <w:sz w:val="28"/>
          <w:szCs w:val="28"/>
          <w:lang w:val="lt-LT"/>
        </w:rPr>
      </w:pPr>
      <w:r w:rsidRPr="00412E20">
        <w:rPr>
          <w:color w:val="365F91" w:themeColor="accent1" w:themeShade="BF"/>
          <w:sz w:val="28"/>
          <w:szCs w:val="28"/>
          <w:lang w:val="lt-LT"/>
        </w:rPr>
        <w:t>kviečia į</w:t>
      </w:r>
    </w:p>
    <w:p w:rsidR="00922287" w:rsidRPr="00412E20" w:rsidRDefault="00922287" w:rsidP="00412E20">
      <w:pPr>
        <w:pStyle w:val="Subtitle"/>
        <w:jc w:val="center"/>
        <w:rPr>
          <w:b/>
          <w:color w:val="365F91" w:themeColor="accent1" w:themeShade="BF"/>
          <w:sz w:val="52"/>
          <w:szCs w:val="52"/>
          <w:lang w:val="lt-LT"/>
        </w:rPr>
      </w:pPr>
      <w:r w:rsidRPr="00412E20">
        <w:rPr>
          <w:b/>
          <w:color w:val="365F91" w:themeColor="accent1" w:themeShade="BF"/>
          <w:sz w:val="52"/>
          <w:szCs w:val="52"/>
          <w:lang w:val="lt-LT"/>
        </w:rPr>
        <w:t xml:space="preserve"> dr. </w:t>
      </w:r>
      <w:r w:rsidR="00577B45">
        <w:rPr>
          <w:b/>
          <w:color w:val="365F91" w:themeColor="accent1" w:themeShade="BF"/>
          <w:sz w:val="52"/>
          <w:szCs w:val="52"/>
          <w:lang w:val="lt-LT"/>
        </w:rPr>
        <w:t xml:space="preserve">Mirko </w:t>
      </w:r>
      <w:proofErr w:type="spellStart"/>
      <w:r w:rsidR="00577B45">
        <w:rPr>
          <w:b/>
          <w:color w:val="365F91" w:themeColor="accent1" w:themeShade="BF"/>
          <w:sz w:val="52"/>
          <w:szCs w:val="52"/>
          <w:lang w:val="lt-LT"/>
        </w:rPr>
        <w:t>Daniel</w:t>
      </w:r>
      <w:proofErr w:type="spellEnd"/>
      <w:r w:rsidR="00577B45">
        <w:rPr>
          <w:b/>
          <w:color w:val="365F91" w:themeColor="accent1" w:themeShade="BF"/>
          <w:sz w:val="52"/>
          <w:szCs w:val="52"/>
          <w:lang w:val="lt-LT"/>
        </w:rPr>
        <w:t xml:space="preserve"> </w:t>
      </w:r>
      <w:proofErr w:type="spellStart"/>
      <w:r w:rsidR="00577B45">
        <w:rPr>
          <w:b/>
          <w:color w:val="365F91" w:themeColor="accent1" w:themeShade="BF"/>
          <w:sz w:val="52"/>
          <w:szCs w:val="52"/>
          <w:lang w:val="lt-LT"/>
        </w:rPr>
        <w:t>Garasic</w:t>
      </w:r>
      <w:proofErr w:type="spellEnd"/>
    </w:p>
    <w:p w:rsidR="00D1352E" w:rsidRPr="00577B45" w:rsidRDefault="00577B45" w:rsidP="00577B45">
      <w:pPr>
        <w:pStyle w:val="Subtitle"/>
        <w:jc w:val="center"/>
        <w:rPr>
          <w:color w:val="365F91" w:themeColor="accent1" w:themeShade="BF"/>
          <w:sz w:val="20"/>
          <w:szCs w:val="20"/>
          <w:lang w:val="lt-LT"/>
        </w:rPr>
      </w:pPr>
      <w:r w:rsidRPr="00577B45">
        <w:rPr>
          <w:color w:val="365F91" w:themeColor="accent1" w:themeShade="BF"/>
          <w:sz w:val="20"/>
          <w:szCs w:val="20"/>
          <w:lang w:val="lt-LT"/>
        </w:rPr>
        <w:t>(</w:t>
      </w:r>
      <w:proofErr w:type="spellStart"/>
      <w:r w:rsidRPr="00577B45">
        <w:rPr>
          <w:color w:val="365F91" w:themeColor="accent1" w:themeShade="BF"/>
          <w:sz w:val="20"/>
          <w:szCs w:val="20"/>
          <w:lang w:val="lt-LT"/>
        </w:rPr>
        <w:t>Research</w:t>
      </w:r>
      <w:proofErr w:type="spellEnd"/>
      <w:r w:rsidRPr="00577B45">
        <w:rPr>
          <w:color w:val="365F91" w:themeColor="accent1" w:themeShade="BF"/>
          <w:sz w:val="20"/>
          <w:szCs w:val="20"/>
          <w:lang w:val="lt-LT"/>
        </w:rPr>
        <w:t xml:space="preserve"> </w:t>
      </w:r>
      <w:proofErr w:type="spellStart"/>
      <w:r w:rsidRPr="00577B45">
        <w:rPr>
          <w:color w:val="365F91" w:themeColor="accent1" w:themeShade="BF"/>
          <w:sz w:val="20"/>
          <w:szCs w:val="20"/>
          <w:lang w:val="lt-LT"/>
        </w:rPr>
        <w:t>Scholar</w:t>
      </w:r>
      <w:proofErr w:type="spellEnd"/>
      <w:r w:rsidRPr="00577B45">
        <w:rPr>
          <w:color w:val="365F91" w:themeColor="accent1" w:themeShade="BF"/>
          <w:sz w:val="20"/>
          <w:szCs w:val="20"/>
          <w:lang w:val="lt-LT"/>
        </w:rPr>
        <w:t xml:space="preserve"> UNESCO </w:t>
      </w:r>
      <w:proofErr w:type="spellStart"/>
      <w:r w:rsidRPr="00577B45">
        <w:rPr>
          <w:color w:val="365F91" w:themeColor="accent1" w:themeShade="BF"/>
          <w:sz w:val="20"/>
          <w:szCs w:val="20"/>
          <w:lang w:val="lt-LT"/>
        </w:rPr>
        <w:t>Chair</w:t>
      </w:r>
      <w:proofErr w:type="spellEnd"/>
      <w:r w:rsidRPr="00577B45">
        <w:rPr>
          <w:color w:val="365F91" w:themeColor="accent1" w:themeShade="BF"/>
          <w:sz w:val="20"/>
          <w:szCs w:val="20"/>
          <w:lang w:val="lt-LT"/>
        </w:rPr>
        <w:t xml:space="preserve"> </w:t>
      </w:r>
      <w:proofErr w:type="spellStart"/>
      <w:r w:rsidRPr="00577B45">
        <w:rPr>
          <w:color w:val="365F91" w:themeColor="accent1" w:themeShade="BF"/>
          <w:sz w:val="20"/>
          <w:szCs w:val="20"/>
          <w:lang w:val="lt-LT"/>
        </w:rPr>
        <w:t>in</w:t>
      </w:r>
      <w:proofErr w:type="spellEnd"/>
      <w:r w:rsidRPr="00577B45">
        <w:rPr>
          <w:color w:val="365F91" w:themeColor="accent1" w:themeShade="BF"/>
          <w:sz w:val="20"/>
          <w:szCs w:val="20"/>
          <w:lang w:val="lt-LT"/>
        </w:rPr>
        <w:t xml:space="preserve"> </w:t>
      </w:r>
      <w:proofErr w:type="spellStart"/>
      <w:r w:rsidRPr="00577B45">
        <w:rPr>
          <w:color w:val="365F91" w:themeColor="accent1" w:themeShade="BF"/>
          <w:sz w:val="20"/>
          <w:szCs w:val="20"/>
          <w:lang w:val="lt-LT"/>
        </w:rPr>
        <w:t>Bioethics</w:t>
      </w:r>
      <w:proofErr w:type="spellEnd"/>
      <w:r w:rsidRPr="00577B45">
        <w:rPr>
          <w:color w:val="365F91" w:themeColor="accent1" w:themeShade="BF"/>
          <w:sz w:val="20"/>
          <w:szCs w:val="20"/>
          <w:lang w:val="lt-LT"/>
        </w:rPr>
        <w:t xml:space="preserve"> </w:t>
      </w:r>
      <w:proofErr w:type="spellStart"/>
      <w:r w:rsidRPr="00577B45">
        <w:rPr>
          <w:color w:val="365F91" w:themeColor="accent1" w:themeShade="BF"/>
          <w:sz w:val="20"/>
          <w:szCs w:val="20"/>
          <w:lang w:val="lt-LT"/>
        </w:rPr>
        <w:t>and</w:t>
      </w:r>
      <w:proofErr w:type="spellEnd"/>
      <w:r w:rsidRPr="00577B45">
        <w:rPr>
          <w:color w:val="365F91" w:themeColor="accent1" w:themeShade="BF"/>
          <w:sz w:val="20"/>
          <w:szCs w:val="20"/>
          <w:lang w:val="lt-LT"/>
        </w:rPr>
        <w:t xml:space="preserve"> </w:t>
      </w:r>
      <w:proofErr w:type="spellStart"/>
      <w:r w:rsidRPr="00577B45">
        <w:rPr>
          <w:color w:val="365F91" w:themeColor="accent1" w:themeShade="BF"/>
          <w:sz w:val="20"/>
          <w:szCs w:val="20"/>
          <w:lang w:val="lt-LT"/>
        </w:rPr>
        <w:t>Human</w:t>
      </w:r>
      <w:proofErr w:type="spellEnd"/>
      <w:r w:rsidRPr="00577B45">
        <w:rPr>
          <w:color w:val="365F91" w:themeColor="accent1" w:themeShade="BF"/>
          <w:sz w:val="20"/>
          <w:szCs w:val="20"/>
          <w:lang w:val="lt-LT"/>
        </w:rPr>
        <w:t xml:space="preserve"> </w:t>
      </w:r>
      <w:proofErr w:type="spellStart"/>
      <w:r w:rsidRPr="00577B45">
        <w:rPr>
          <w:color w:val="365F91" w:themeColor="accent1" w:themeShade="BF"/>
          <w:sz w:val="20"/>
          <w:szCs w:val="20"/>
          <w:lang w:val="lt-LT"/>
        </w:rPr>
        <w:t>Rights</w:t>
      </w:r>
      <w:proofErr w:type="spellEnd"/>
      <w:r w:rsidRPr="00577B45">
        <w:rPr>
          <w:color w:val="365F91" w:themeColor="accent1" w:themeShade="BF"/>
          <w:sz w:val="20"/>
          <w:szCs w:val="20"/>
          <w:lang w:val="lt-LT"/>
        </w:rPr>
        <w:t xml:space="preserve">, Rome; </w:t>
      </w:r>
      <w:r w:rsidR="00BB4307">
        <w:rPr>
          <w:color w:val="365F91" w:themeColor="accent1" w:themeShade="BF"/>
          <w:sz w:val="20"/>
          <w:szCs w:val="20"/>
          <w:lang w:val="lt-LT"/>
        </w:rPr>
        <w:t xml:space="preserve">                                        </w:t>
      </w:r>
      <w:proofErr w:type="spellStart"/>
      <w:r w:rsidRPr="00577B45">
        <w:rPr>
          <w:color w:val="365F91" w:themeColor="accent1" w:themeShade="BF"/>
          <w:sz w:val="20"/>
          <w:szCs w:val="20"/>
          <w:lang w:val="lt-LT"/>
        </w:rPr>
        <w:t>Visiting</w:t>
      </w:r>
      <w:proofErr w:type="spellEnd"/>
      <w:r w:rsidRPr="00577B45">
        <w:rPr>
          <w:color w:val="365F91" w:themeColor="accent1" w:themeShade="BF"/>
          <w:sz w:val="20"/>
          <w:szCs w:val="20"/>
          <w:lang w:val="lt-LT"/>
        </w:rPr>
        <w:t xml:space="preserve"> </w:t>
      </w:r>
      <w:proofErr w:type="spellStart"/>
      <w:r w:rsidRPr="00577B45">
        <w:rPr>
          <w:color w:val="365F91" w:themeColor="accent1" w:themeShade="BF"/>
          <w:sz w:val="20"/>
          <w:szCs w:val="20"/>
          <w:lang w:val="lt-LT"/>
        </w:rPr>
        <w:t>Professor</w:t>
      </w:r>
      <w:proofErr w:type="spellEnd"/>
      <w:r w:rsidRPr="00577B45">
        <w:rPr>
          <w:color w:val="365F91" w:themeColor="accent1" w:themeShade="BF"/>
          <w:sz w:val="20"/>
          <w:szCs w:val="20"/>
          <w:lang w:val="lt-LT"/>
        </w:rPr>
        <w:t xml:space="preserve"> </w:t>
      </w:r>
      <w:proofErr w:type="spellStart"/>
      <w:r w:rsidRPr="00577B45">
        <w:rPr>
          <w:color w:val="365F91" w:themeColor="accent1" w:themeShade="BF"/>
          <w:sz w:val="20"/>
          <w:szCs w:val="20"/>
          <w:lang w:val="lt-LT"/>
        </w:rPr>
        <w:t>in</w:t>
      </w:r>
      <w:proofErr w:type="spellEnd"/>
      <w:r w:rsidRPr="00577B45">
        <w:rPr>
          <w:color w:val="365F91" w:themeColor="accent1" w:themeShade="BF"/>
          <w:sz w:val="20"/>
          <w:szCs w:val="20"/>
          <w:lang w:val="lt-LT"/>
        </w:rPr>
        <w:t xml:space="preserve"> </w:t>
      </w:r>
      <w:proofErr w:type="spellStart"/>
      <w:r w:rsidRPr="00577B45">
        <w:rPr>
          <w:color w:val="365F91" w:themeColor="accent1" w:themeShade="BF"/>
          <w:sz w:val="20"/>
          <w:szCs w:val="20"/>
          <w:lang w:val="lt-LT"/>
        </w:rPr>
        <w:t>Neuroethics</w:t>
      </w:r>
      <w:proofErr w:type="spellEnd"/>
      <w:r w:rsidRPr="00577B45">
        <w:rPr>
          <w:color w:val="365F91" w:themeColor="accent1" w:themeShade="BF"/>
          <w:sz w:val="20"/>
          <w:szCs w:val="20"/>
          <w:lang w:val="lt-LT"/>
        </w:rPr>
        <w:t xml:space="preserve">, IMT </w:t>
      </w:r>
      <w:proofErr w:type="spellStart"/>
      <w:r w:rsidRPr="00577B45">
        <w:rPr>
          <w:color w:val="365F91" w:themeColor="accent1" w:themeShade="BF"/>
          <w:sz w:val="20"/>
          <w:szCs w:val="20"/>
          <w:lang w:val="lt-LT"/>
        </w:rPr>
        <w:t>School</w:t>
      </w:r>
      <w:proofErr w:type="spellEnd"/>
      <w:r w:rsidRPr="00577B45">
        <w:rPr>
          <w:color w:val="365F91" w:themeColor="accent1" w:themeShade="BF"/>
          <w:sz w:val="20"/>
          <w:szCs w:val="20"/>
          <w:lang w:val="lt-LT"/>
        </w:rPr>
        <w:t xml:space="preserve"> for </w:t>
      </w:r>
      <w:proofErr w:type="spellStart"/>
      <w:r w:rsidRPr="00577B45">
        <w:rPr>
          <w:color w:val="365F91" w:themeColor="accent1" w:themeShade="BF"/>
          <w:sz w:val="20"/>
          <w:szCs w:val="20"/>
          <w:lang w:val="lt-LT"/>
        </w:rPr>
        <w:t>Advanced</w:t>
      </w:r>
      <w:proofErr w:type="spellEnd"/>
      <w:r w:rsidRPr="00577B45">
        <w:rPr>
          <w:color w:val="365F91" w:themeColor="accent1" w:themeShade="BF"/>
          <w:sz w:val="20"/>
          <w:szCs w:val="20"/>
          <w:lang w:val="lt-LT"/>
        </w:rPr>
        <w:t xml:space="preserve"> </w:t>
      </w:r>
      <w:proofErr w:type="spellStart"/>
      <w:r w:rsidRPr="00577B45">
        <w:rPr>
          <w:color w:val="365F91" w:themeColor="accent1" w:themeShade="BF"/>
          <w:sz w:val="20"/>
          <w:szCs w:val="20"/>
          <w:lang w:val="lt-LT"/>
        </w:rPr>
        <w:t>Studies</w:t>
      </w:r>
      <w:proofErr w:type="spellEnd"/>
      <w:r w:rsidRPr="00577B45">
        <w:rPr>
          <w:color w:val="365F91" w:themeColor="accent1" w:themeShade="BF"/>
          <w:sz w:val="20"/>
          <w:szCs w:val="20"/>
          <w:lang w:val="lt-LT"/>
        </w:rPr>
        <w:t xml:space="preserve">, </w:t>
      </w:r>
      <w:proofErr w:type="spellStart"/>
      <w:r w:rsidRPr="00577B45">
        <w:rPr>
          <w:color w:val="365F91" w:themeColor="accent1" w:themeShade="BF"/>
          <w:sz w:val="20"/>
          <w:szCs w:val="20"/>
          <w:lang w:val="lt-LT"/>
        </w:rPr>
        <w:t>Lucca</w:t>
      </w:r>
      <w:proofErr w:type="spellEnd"/>
      <w:r w:rsidRPr="00577B45">
        <w:rPr>
          <w:color w:val="365F91" w:themeColor="accent1" w:themeShade="BF"/>
          <w:sz w:val="20"/>
          <w:szCs w:val="20"/>
          <w:lang w:val="lt-LT"/>
        </w:rPr>
        <w:t xml:space="preserve">; </w:t>
      </w:r>
      <w:r w:rsidR="00BB4307">
        <w:rPr>
          <w:color w:val="365F91" w:themeColor="accent1" w:themeShade="BF"/>
          <w:sz w:val="20"/>
          <w:szCs w:val="20"/>
          <w:lang w:val="lt-LT"/>
        </w:rPr>
        <w:t xml:space="preserve">                                               </w:t>
      </w:r>
      <w:proofErr w:type="spellStart"/>
      <w:r w:rsidRPr="00577B45">
        <w:rPr>
          <w:color w:val="365F91" w:themeColor="accent1" w:themeShade="BF"/>
          <w:sz w:val="20"/>
          <w:szCs w:val="20"/>
          <w:lang w:val="lt-LT"/>
        </w:rPr>
        <w:t>Adjunct</w:t>
      </w:r>
      <w:proofErr w:type="spellEnd"/>
      <w:r w:rsidRPr="00577B45">
        <w:rPr>
          <w:color w:val="365F91" w:themeColor="accent1" w:themeShade="BF"/>
          <w:sz w:val="20"/>
          <w:szCs w:val="20"/>
          <w:lang w:val="lt-LT"/>
        </w:rPr>
        <w:t xml:space="preserve"> </w:t>
      </w:r>
      <w:proofErr w:type="spellStart"/>
      <w:r w:rsidRPr="00577B45">
        <w:rPr>
          <w:color w:val="365F91" w:themeColor="accent1" w:themeShade="BF"/>
          <w:sz w:val="20"/>
          <w:szCs w:val="20"/>
          <w:lang w:val="lt-LT"/>
        </w:rPr>
        <w:t>Professor</w:t>
      </w:r>
      <w:proofErr w:type="spellEnd"/>
      <w:r w:rsidRPr="00577B45">
        <w:rPr>
          <w:color w:val="365F91" w:themeColor="accent1" w:themeShade="BF"/>
          <w:sz w:val="20"/>
          <w:szCs w:val="20"/>
          <w:lang w:val="lt-LT"/>
        </w:rPr>
        <w:t xml:space="preserve"> </w:t>
      </w:r>
      <w:proofErr w:type="spellStart"/>
      <w:r w:rsidRPr="00577B45">
        <w:rPr>
          <w:color w:val="365F91" w:themeColor="accent1" w:themeShade="BF"/>
          <w:sz w:val="20"/>
          <w:szCs w:val="20"/>
          <w:lang w:val="lt-LT"/>
        </w:rPr>
        <w:t>in</w:t>
      </w:r>
      <w:proofErr w:type="spellEnd"/>
      <w:r w:rsidRPr="00577B45">
        <w:rPr>
          <w:color w:val="365F91" w:themeColor="accent1" w:themeShade="BF"/>
          <w:sz w:val="20"/>
          <w:szCs w:val="20"/>
          <w:lang w:val="lt-LT"/>
        </w:rPr>
        <w:t xml:space="preserve"> </w:t>
      </w:r>
      <w:proofErr w:type="spellStart"/>
      <w:r w:rsidRPr="00577B45">
        <w:rPr>
          <w:color w:val="365F91" w:themeColor="accent1" w:themeShade="BF"/>
          <w:sz w:val="20"/>
          <w:szCs w:val="20"/>
          <w:lang w:val="lt-LT"/>
        </w:rPr>
        <w:t>Bioethics</w:t>
      </w:r>
      <w:proofErr w:type="spellEnd"/>
      <w:r w:rsidRPr="00577B45">
        <w:rPr>
          <w:color w:val="365F91" w:themeColor="accent1" w:themeShade="BF"/>
          <w:sz w:val="20"/>
          <w:szCs w:val="20"/>
          <w:lang w:val="lt-LT"/>
        </w:rPr>
        <w:t>, LUISS University, Rome)</w:t>
      </w:r>
    </w:p>
    <w:p w:rsidR="00922287" w:rsidRPr="00412E20" w:rsidRDefault="00922287" w:rsidP="00412E20">
      <w:pPr>
        <w:pStyle w:val="Subtitle"/>
        <w:jc w:val="center"/>
        <w:rPr>
          <w:b/>
          <w:color w:val="365F91" w:themeColor="accent1" w:themeShade="BF"/>
          <w:sz w:val="36"/>
          <w:szCs w:val="36"/>
          <w:lang w:val="lt-LT"/>
        </w:rPr>
      </w:pPr>
      <w:r w:rsidRPr="00412E20">
        <w:rPr>
          <w:b/>
          <w:color w:val="365F91" w:themeColor="accent1" w:themeShade="BF"/>
          <w:sz w:val="36"/>
          <w:szCs w:val="36"/>
          <w:lang w:val="lt-LT"/>
        </w:rPr>
        <w:t>seminarą</w:t>
      </w:r>
    </w:p>
    <w:p w:rsidR="00922287" w:rsidRPr="00577B45" w:rsidRDefault="00577B45" w:rsidP="00412E20">
      <w:pPr>
        <w:pStyle w:val="Subtitle"/>
        <w:jc w:val="center"/>
        <w:rPr>
          <w:b/>
          <w:color w:val="365F91" w:themeColor="accent1" w:themeShade="BF"/>
          <w:sz w:val="72"/>
          <w:szCs w:val="72"/>
        </w:rPr>
      </w:pPr>
      <w:r w:rsidRPr="00577B45">
        <w:rPr>
          <w:b/>
          <w:color w:val="365F91" w:themeColor="accent1" w:themeShade="BF"/>
          <w:sz w:val="72"/>
          <w:szCs w:val="72"/>
          <w:lang w:val="lt-LT"/>
        </w:rPr>
        <w:t>"</w:t>
      </w:r>
      <w:r w:rsidRPr="00577B45">
        <w:rPr>
          <w:b/>
          <w:color w:val="365F91" w:themeColor="accent1" w:themeShade="BF"/>
          <w:sz w:val="72"/>
          <w:szCs w:val="72"/>
        </w:rPr>
        <w:t>Thou Shalt Love Each Other"</w:t>
      </w:r>
    </w:p>
    <w:p w:rsidR="00577B45" w:rsidRPr="00577B45" w:rsidRDefault="005F436D" w:rsidP="005F436D">
      <w:pPr>
        <w:shd w:val="clear" w:color="auto" w:fill="FFFFFF"/>
        <w:spacing w:after="0" w:line="240" w:lineRule="auto"/>
        <w:rPr>
          <w:color w:val="365F91" w:themeColor="accent1" w:themeShade="BF"/>
          <w:lang w:val="lt-LT"/>
        </w:rPr>
      </w:pPr>
      <w:r>
        <w:rPr>
          <w:rFonts w:ascii="Verdana" w:eastAsia="Times New Roman" w:hAnsi="Verdana" w:cs="Arial"/>
          <w:color w:val="365F91" w:themeColor="accent1" w:themeShade="BF"/>
          <w:sz w:val="19"/>
          <w:szCs w:val="19"/>
          <w:lang w:eastAsia="lt-LT"/>
        </w:rPr>
        <w:t xml:space="preserve">Abstract. </w:t>
      </w:r>
      <w:r w:rsidR="00577B45" w:rsidRPr="00577B45">
        <w:rPr>
          <w:rFonts w:ascii="Verdana" w:eastAsia="Times New Roman" w:hAnsi="Verdana" w:cs="Times New Roman"/>
          <w:color w:val="365F91" w:themeColor="accent1" w:themeShade="BF"/>
          <w:sz w:val="19"/>
          <w:szCs w:val="19"/>
          <w:shd w:val="clear" w:color="auto" w:fill="FFFFFF"/>
          <w:lang w:eastAsia="lt-LT"/>
        </w:rPr>
        <w:t xml:space="preserve">In a series of articles, Brian Earp, Anders Sandberg and Julian </w:t>
      </w:r>
      <w:proofErr w:type="spellStart"/>
      <w:r w:rsidR="00577B45" w:rsidRPr="00577B45">
        <w:rPr>
          <w:rFonts w:ascii="Verdana" w:eastAsia="Times New Roman" w:hAnsi="Verdana" w:cs="Times New Roman"/>
          <w:color w:val="365F91" w:themeColor="accent1" w:themeShade="BF"/>
          <w:sz w:val="19"/>
          <w:szCs w:val="19"/>
          <w:shd w:val="clear" w:color="auto" w:fill="FFFFFF"/>
          <w:lang w:eastAsia="lt-LT"/>
        </w:rPr>
        <w:t>Savulescu</w:t>
      </w:r>
      <w:proofErr w:type="spellEnd"/>
      <w:r w:rsidR="00577B45" w:rsidRPr="00577B45">
        <w:rPr>
          <w:rFonts w:ascii="Verdana" w:eastAsia="Times New Roman" w:hAnsi="Verdana" w:cs="Times New Roman"/>
          <w:color w:val="365F91" w:themeColor="accent1" w:themeShade="BF"/>
          <w:sz w:val="19"/>
          <w:szCs w:val="19"/>
          <w:shd w:val="clear" w:color="auto" w:fill="FFFFFF"/>
          <w:lang w:eastAsia="lt-LT"/>
        </w:rPr>
        <w:t xml:space="preserve"> have identified a very specific ramification of the possible applications of enhancing biotechnologies: love drugs. I define this kind of enhancement as Emotional Enhancement (EE). EE has a number of peculiarities: not last, the fact that -differently from most forms of enhancement- more is not necessarily better. In line with this assertion, it has already been accepted by the same authors that diminishment might be in fact the answer to our problems in certain instances. Ultimately, EE wants to ensure the overall well-being of the individual, and thus -although deeply consequentialist in its core- the authors claim it to be not obsessed with absolute numbers per se. What counts is the impact that such biotechnologies can have on the overall life experience of the adult subject freely and competently choosing to undergo the procedure in question. I take issue with this way of conceptualizing and framing the impact that EE can have on our society through its entrance in our love relationships, and I propose introducing in the debate the definition of “mechanization of love” as a useful term to understand more clearly the dynamics in place</w:t>
      </w:r>
      <w:r w:rsidR="00577B45" w:rsidRPr="00577B45">
        <w:rPr>
          <w:rFonts w:ascii="Verdana" w:eastAsia="Times New Roman" w:hAnsi="Verdana" w:cs="Times New Roman"/>
          <w:color w:val="365F91" w:themeColor="accent1" w:themeShade="BF"/>
          <w:sz w:val="19"/>
          <w:szCs w:val="19"/>
          <w:shd w:val="clear" w:color="auto" w:fill="FFFFFF"/>
          <w:lang w:val="lt-LT" w:eastAsia="lt-LT"/>
        </w:rPr>
        <w:t>.</w:t>
      </w:r>
    </w:p>
    <w:p w:rsidR="00922287" w:rsidRPr="00412E20" w:rsidRDefault="00922287" w:rsidP="00412E20">
      <w:pPr>
        <w:pStyle w:val="Subtitle"/>
        <w:jc w:val="center"/>
        <w:rPr>
          <w:color w:val="365F91" w:themeColor="accent1" w:themeShade="BF"/>
          <w:sz w:val="28"/>
          <w:szCs w:val="28"/>
          <w:lang w:val="lt-LT"/>
        </w:rPr>
      </w:pPr>
    </w:p>
    <w:p w:rsidR="00922287" w:rsidRPr="00412E20" w:rsidRDefault="00922287" w:rsidP="00412E20">
      <w:pPr>
        <w:pStyle w:val="Subtitle"/>
        <w:jc w:val="center"/>
        <w:rPr>
          <w:b/>
          <w:color w:val="365F91" w:themeColor="accent1" w:themeShade="BF"/>
          <w:sz w:val="28"/>
          <w:szCs w:val="28"/>
          <w:lang w:val="lt-LT"/>
        </w:rPr>
      </w:pPr>
      <w:r w:rsidRPr="00412E20">
        <w:rPr>
          <w:b/>
          <w:color w:val="365F91" w:themeColor="accent1" w:themeShade="BF"/>
          <w:sz w:val="28"/>
          <w:szCs w:val="28"/>
          <w:lang w:val="lt-LT"/>
        </w:rPr>
        <w:t>Seminaro vieta:</w:t>
      </w:r>
    </w:p>
    <w:p w:rsidR="00D1352E" w:rsidRDefault="00922287" w:rsidP="00412E20">
      <w:pPr>
        <w:pStyle w:val="Subtitle"/>
        <w:jc w:val="center"/>
        <w:rPr>
          <w:color w:val="365F91" w:themeColor="accent1" w:themeShade="BF"/>
          <w:sz w:val="28"/>
          <w:szCs w:val="28"/>
          <w:lang w:val="lt-LT"/>
        </w:rPr>
      </w:pPr>
      <w:r w:rsidRPr="00412E20">
        <w:rPr>
          <w:color w:val="365F91" w:themeColor="accent1" w:themeShade="BF"/>
          <w:sz w:val="28"/>
          <w:szCs w:val="28"/>
          <w:lang w:val="lt-LT"/>
        </w:rPr>
        <w:t>VU Medicinos fakulteto Vitražinė auditorija (20</w:t>
      </w:r>
      <w:r w:rsidR="007772DD">
        <w:rPr>
          <w:color w:val="365F91" w:themeColor="accent1" w:themeShade="BF"/>
          <w:sz w:val="28"/>
          <w:szCs w:val="28"/>
          <w:lang w:val="lt-LT"/>
        </w:rPr>
        <w:t>2</w:t>
      </w:r>
      <w:r w:rsidRPr="00412E20">
        <w:rPr>
          <w:color w:val="365F91" w:themeColor="accent1" w:themeShade="BF"/>
          <w:sz w:val="28"/>
          <w:szCs w:val="28"/>
          <w:lang w:val="lt-LT"/>
        </w:rPr>
        <w:t xml:space="preserve"> </w:t>
      </w:r>
      <w:proofErr w:type="spellStart"/>
      <w:r w:rsidRPr="00412E20">
        <w:rPr>
          <w:color w:val="365F91" w:themeColor="accent1" w:themeShade="BF"/>
          <w:sz w:val="28"/>
          <w:szCs w:val="28"/>
          <w:lang w:val="lt-LT"/>
        </w:rPr>
        <w:t>aud</w:t>
      </w:r>
      <w:proofErr w:type="spellEnd"/>
      <w:r w:rsidRPr="00412E20">
        <w:rPr>
          <w:color w:val="365F91" w:themeColor="accent1" w:themeShade="BF"/>
          <w:sz w:val="28"/>
          <w:szCs w:val="28"/>
          <w:lang w:val="lt-LT"/>
        </w:rPr>
        <w:t>.)</w:t>
      </w:r>
    </w:p>
    <w:p w:rsidR="002C2D7C" w:rsidRPr="002C2D7C" w:rsidRDefault="002C2D7C" w:rsidP="002C2D7C">
      <w:pPr>
        <w:numPr>
          <w:ilvl w:val="1"/>
          <w:numId w:val="0"/>
        </w:numPr>
        <w:jc w:val="center"/>
        <w:rPr>
          <w:rFonts w:asciiTheme="majorHAnsi" w:eastAsiaTheme="majorEastAsia" w:hAnsiTheme="majorHAnsi" w:cstheme="majorBidi"/>
          <w:i/>
          <w:iCs/>
          <w:color w:val="365F91" w:themeColor="accent1" w:themeShade="BF"/>
          <w:spacing w:val="15"/>
          <w:sz w:val="28"/>
          <w:szCs w:val="28"/>
          <w:lang w:val="lt-LT"/>
        </w:rPr>
      </w:pPr>
      <w:r w:rsidRPr="002C2D7C">
        <w:rPr>
          <w:rFonts w:asciiTheme="majorHAnsi" w:eastAsiaTheme="majorEastAsia" w:hAnsiTheme="majorHAnsi" w:cstheme="majorBidi"/>
          <w:i/>
          <w:iCs/>
          <w:color w:val="365F91" w:themeColor="accent1" w:themeShade="BF"/>
          <w:spacing w:val="15"/>
          <w:sz w:val="28"/>
          <w:szCs w:val="28"/>
          <w:lang w:val="lt-LT"/>
        </w:rPr>
        <w:t>M. K. Čiurlionio g. 21, Vilnius</w:t>
      </w:r>
    </w:p>
    <w:p w:rsidR="002C2D7C" w:rsidRPr="002C2D7C" w:rsidRDefault="002C2D7C" w:rsidP="002C2D7C">
      <w:pPr>
        <w:rPr>
          <w:lang w:val="lt-LT"/>
        </w:rPr>
      </w:pPr>
    </w:p>
    <w:sectPr w:rsidR="002C2D7C" w:rsidRPr="002C2D7C" w:rsidSect="00922287">
      <w:pgSz w:w="12240" w:h="15840"/>
      <w:pgMar w:top="900"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87"/>
    <w:rsid w:val="000162D5"/>
    <w:rsid w:val="002C2D7C"/>
    <w:rsid w:val="003B374C"/>
    <w:rsid w:val="00412E20"/>
    <w:rsid w:val="00577B45"/>
    <w:rsid w:val="005F436D"/>
    <w:rsid w:val="007772DD"/>
    <w:rsid w:val="008C7948"/>
    <w:rsid w:val="00922287"/>
    <w:rsid w:val="00BA7406"/>
    <w:rsid w:val="00BB4307"/>
    <w:rsid w:val="00D13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412E2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12E2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412E2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12E2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69050">
      <w:bodyDiv w:val="1"/>
      <w:marLeft w:val="0"/>
      <w:marRight w:val="0"/>
      <w:marTop w:val="0"/>
      <w:marBottom w:val="0"/>
      <w:divBdr>
        <w:top w:val="none" w:sz="0" w:space="0" w:color="auto"/>
        <w:left w:val="none" w:sz="0" w:space="0" w:color="auto"/>
        <w:bottom w:val="none" w:sz="0" w:space="0" w:color="auto"/>
        <w:right w:val="none" w:sz="0" w:space="0" w:color="auto"/>
      </w:divBdr>
      <w:divsChild>
        <w:div w:id="984427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2</cp:revision>
  <dcterms:created xsi:type="dcterms:W3CDTF">2018-05-17T12:16:00Z</dcterms:created>
  <dcterms:modified xsi:type="dcterms:W3CDTF">2018-05-17T12:16:00Z</dcterms:modified>
</cp:coreProperties>
</file>